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F59721" w14:textId="2579909E" w:rsidR="00437209" w:rsidRDefault="00597282" w:rsidP="00437209">
      <w:pPr>
        <w:pStyle w:val="msoorganizationname2"/>
        <w:widowControl w:val="0"/>
        <w:rPr>
          <w:rFonts w:ascii="Helvetica Neue Light" w:hAnsi="Helvetica Neue Light" w:cs="Helvetica Neue Light"/>
          <w:b/>
          <w:color w:val="auto"/>
          <w:sz w:val="26"/>
          <w:szCs w:val="26"/>
          <w:lang w:val="en-US"/>
        </w:rPr>
      </w:pPr>
      <w:r w:rsidRPr="00FC331D">
        <w:rPr>
          <w:rFonts w:ascii="Helvetica Neue Light" w:hAnsi="Helvetica Neue Light" w:cs="Helvetica Neue Light"/>
          <w:b/>
          <w:noProof/>
          <w:color w:val="auto"/>
          <w:sz w:val="26"/>
          <w:szCs w:val="26"/>
          <w:lang w:val="en-US" w:eastAsia="en-US"/>
        </w:rPr>
        <w:drawing>
          <wp:inline distT="0" distB="0" distL="0" distR="0" wp14:anchorId="43ADCA0D" wp14:editId="7D2D2797">
            <wp:extent cx="1073785" cy="1073785"/>
            <wp:effectExtent l="0" t="0" r="0" b="0"/>
            <wp:docPr id="1" name="Picture 1" descr="A picture containing drawing&#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icture containing drawing&#10;&#10;Description automatically generated"/>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3785" cy="1073785"/>
                    </a:xfrm>
                    <a:prstGeom prst="rect">
                      <a:avLst/>
                    </a:prstGeom>
                    <a:solidFill>
                      <a:srgbClr val="FFFFFF"/>
                    </a:solidFill>
                    <a:ln>
                      <a:noFill/>
                    </a:ln>
                  </pic:spPr>
                </pic:pic>
              </a:graphicData>
            </a:graphic>
          </wp:inline>
        </w:drawing>
      </w:r>
    </w:p>
    <w:p w14:paraId="37B39D89" w14:textId="77777777" w:rsidR="00437209" w:rsidRDefault="00437209" w:rsidP="00437209">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00AF74BA" w14:textId="77777777" w:rsidR="00437209" w:rsidRDefault="00437209" w:rsidP="00437209">
      <w:pPr>
        <w:pStyle w:val="msoorganizationname2"/>
        <w:widowControl w:val="0"/>
        <w:rPr>
          <w:rFonts w:ascii="Helvetica Neue Light" w:hAnsi="Helvetica Neue Light" w:cs="Helvetica Neue Light"/>
          <w:b/>
          <w:color w:val="auto"/>
          <w:sz w:val="20"/>
          <w:szCs w:val="26"/>
          <w:lang w:val="en-US"/>
        </w:rPr>
      </w:pPr>
      <w:proofErr w:type="spellStart"/>
      <w:r>
        <w:rPr>
          <w:rFonts w:ascii="Helvetica Neue Light" w:hAnsi="Helvetica Neue Light" w:cs="Helvetica Neue Light"/>
          <w:b/>
          <w:color w:val="auto"/>
          <w:sz w:val="26"/>
          <w:szCs w:val="26"/>
          <w:lang w:val="en-US"/>
        </w:rPr>
        <w:t>Neighbourhood</w:t>
      </w:r>
      <w:proofErr w:type="spellEnd"/>
      <w:r>
        <w:rPr>
          <w:rFonts w:ascii="Helvetica Neue Light" w:hAnsi="Helvetica Neue Light" w:cs="Helvetica Neue Light"/>
          <w:b/>
          <w:color w:val="auto"/>
          <w:sz w:val="26"/>
          <w:szCs w:val="26"/>
          <w:lang w:val="en-US"/>
        </w:rPr>
        <w:t xml:space="preserve"> Development Group</w:t>
      </w:r>
    </w:p>
    <w:p w14:paraId="661DC2E2" w14:textId="77777777" w:rsidR="00437209" w:rsidRDefault="00437209" w:rsidP="00437209">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1ECA449A" w14:textId="77777777" w:rsidR="00437209" w:rsidRDefault="00437209" w:rsidP="00437209">
      <w:pPr>
        <w:pStyle w:val="msoorganizationname2"/>
        <w:widowControl w:val="0"/>
      </w:pPr>
      <w:r>
        <w:rPr>
          <w:rFonts w:ascii="Helvetica Neue Light" w:hAnsi="Helvetica Neue Light" w:cs="Helvetica Neue Light"/>
          <w:b/>
          <w:color w:val="auto"/>
          <w:sz w:val="20"/>
          <w:szCs w:val="26"/>
          <w:lang w:val="en-US"/>
        </w:rPr>
        <w:t>www.hackbridgendg.com</w:t>
      </w:r>
    </w:p>
    <w:p w14:paraId="50B6877C" w14:textId="77777777" w:rsidR="00437209" w:rsidRDefault="00437209" w:rsidP="00437209">
      <w:pPr>
        <w:jc w:val="center"/>
        <w:rPr>
          <w:rFonts w:ascii="Arial" w:hAnsi="Arial"/>
          <w:b/>
          <w:bCs/>
          <w:sz w:val="22"/>
          <w:szCs w:val="22"/>
        </w:rPr>
      </w:pPr>
    </w:p>
    <w:p w14:paraId="05787B17" w14:textId="6076CB65" w:rsidR="00437209" w:rsidRDefault="00437209" w:rsidP="00437209">
      <w:pPr>
        <w:jc w:val="center"/>
        <w:rPr>
          <w:rFonts w:ascii="Arial" w:hAnsi="Arial"/>
          <w:b/>
          <w:bCs/>
          <w:sz w:val="22"/>
          <w:szCs w:val="22"/>
        </w:rPr>
      </w:pPr>
    </w:p>
    <w:p w14:paraId="4865C173" w14:textId="3E5C8AD3" w:rsidR="00437209" w:rsidRPr="00437209" w:rsidRDefault="00437209" w:rsidP="00437209">
      <w:pPr>
        <w:jc w:val="right"/>
        <w:rPr>
          <w:rFonts w:ascii="Arial" w:hAnsi="Arial"/>
          <w:sz w:val="22"/>
          <w:szCs w:val="22"/>
        </w:rPr>
      </w:pPr>
      <w:r w:rsidRPr="00437209">
        <w:rPr>
          <w:rFonts w:ascii="Arial" w:hAnsi="Arial"/>
          <w:sz w:val="22"/>
          <w:szCs w:val="22"/>
        </w:rPr>
        <w:t>21 January 2021</w:t>
      </w:r>
    </w:p>
    <w:p w14:paraId="6DC0867F" w14:textId="77777777" w:rsidR="00437209" w:rsidRDefault="00437209" w:rsidP="00437209">
      <w:pPr>
        <w:jc w:val="center"/>
        <w:rPr>
          <w:rFonts w:ascii="Arial" w:hAnsi="Arial"/>
          <w:b/>
          <w:bCs/>
          <w:sz w:val="22"/>
          <w:szCs w:val="22"/>
        </w:rPr>
      </w:pPr>
    </w:p>
    <w:p w14:paraId="7A16C910" w14:textId="511D57DC" w:rsidR="00437209" w:rsidRPr="00E746E6" w:rsidRDefault="00437209" w:rsidP="00437209">
      <w:pPr>
        <w:jc w:val="center"/>
        <w:rPr>
          <w:rFonts w:ascii="Arial" w:hAnsi="Arial"/>
          <w:sz w:val="22"/>
          <w:szCs w:val="22"/>
        </w:rPr>
      </w:pPr>
      <w:r w:rsidRPr="00E746E6">
        <w:rPr>
          <w:rFonts w:ascii="Arial" w:hAnsi="Arial"/>
          <w:b/>
          <w:bCs/>
          <w:sz w:val="22"/>
          <w:szCs w:val="22"/>
        </w:rPr>
        <w:t>Response to Application Number: DM2020/</w:t>
      </w:r>
      <w:r w:rsidRPr="00C17169">
        <w:rPr>
          <w:rFonts w:ascii="Arial" w:eastAsia="Times New Roman" w:hAnsi="Arial" w:cs="Arial"/>
          <w:b/>
          <w:bCs/>
          <w:color w:val="333333"/>
          <w:sz w:val="23"/>
          <w:szCs w:val="23"/>
          <w:lang w:eastAsia="en-GB"/>
        </w:rPr>
        <w:t>02076</w:t>
      </w:r>
      <w:r w:rsidRPr="00E746E6">
        <w:rPr>
          <w:rFonts w:ascii="Arial" w:hAnsi="Arial"/>
          <w:sz w:val="22"/>
          <w:szCs w:val="22"/>
        </w:rPr>
        <w:t xml:space="preserve"> </w:t>
      </w:r>
    </w:p>
    <w:p w14:paraId="572C755B" w14:textId="77777777" w:rsidR="00437209" w:rsidRPr="00E746E6" w:rsidRDefault="00437209" w:rsidP="00437209">
      <w:pPr>
        <w:rPr>
          <w:rFonts w:ascii="Arial" w:hAnsi="Arial"/>
          <w:sz w:val="22"/>
          <w:szCs w:val="22"/>
        </w:rPr>
      </w:pPr>
    </w:p>
    <w:p w14:paraId="5F9EF85A" w14:textId="679E0997" w:rsidR="00437209" w:rsidRPr="001414AF" w:rsidRDefault="00437209" w:rsidP="00437209">
      <w:pPr>
        <w:rPr>
          <w:rFonts w:ascii="Times New Roman" w:eastAsia="Times New Roman" w:hAnsi="Times New Roman" w:cs="Times New Roman"/>
          <w:sz w:val="22"/>
          <w:szCs w:val="22"/>
          <w:lang w:eastAsia="en-GB"/>
        </w:rPr>
      </w:pPr>
      <w:r w:rsidRPr="00E746E6">
        <w:rPr>
          <w:rFonts w:ascii="Arial" w:hAnsi="Arial"/>
          <w:b/>
          <w:bCs/>
          <w:sz w:val="22"/>
          <w:szCs w:val="22"/>
        </w:rPr>
        <w:t xml:space="preserve">Address: </w:t>
      </w:r>
      <w:r w:rsidRPr="001414AF">
        <w:rPr>
          <w:rFonts w:ascii="Arial" w:eastAsia="Times New Roman" w:hAnsi="Arial" w:cs="Arial"/>
          <w:color w:val="333333"/>
          <w:sz w:val="22"/>
          <w:szCs w:val="22"/>
          <w:lang w:eastAsia="en-GB"/>
        </w:rPr>
        <w:t>Grange Lodge</w:t>
      </w:r>
      <w:r w:rsidR="001414AF" w:rsidRPr="001414AF">
        <w:rPr>
          <w:rFonts w:ascii="Arial" w:eastAsia="Times New Roman" w:hAnsi="Arial" w:cs="Arial"/>
          <w:color w:val="333333"/>
          <w:sz w:val="22"/>
          <w:szCs w:val="22"/>
          <w:lang w:eastAsia="en-GB"/>
        </w:rPr>
        <w:t>,</w:t>
      </w:r>
      <w:r w:rsidRPr="001414AF">
        <w:rPr>
          <w:rFonts w:ascii="Arial" w:eastAsia="Times New Roman" w:hAnsi="Arial" w:cs="Arial"/>
          <w:color w:val="333333"/>
          <w:sz w:val="22"/>
          <w:szCs w:val="22"/>
          <w:lang w:eastAsia="en-GB"/>
        </w:rPr>
        <w:t xml:space="preserve"> London Road</w:t>
      </w:r>
      <w:r w:rsidR="001414AF" w:rsidRPr="001414AF">
        <w:rPr>
          <w:rFonts w:ascii="Arial" w:eastAsia="Times New Roman" w:hAnsi="Arial" w:cs="Arial"/>
          <w:color w:val="333333"/>
          <w:sz w:val="22"/>
          <w:szCs w:val="22"/>
          <w:lang w:eastAsia="en-GB"/>
        </w:rPr>
        <w:t>,</w:t>
      </w:r>
      <w:r w:rsidRPr="001414AF">
        <w:rPr>
          <w:rFonts w:ascii="Arial" w:eastAsia="Times New Roman" w:hAnsi="Arial" w:cs="Arial"/>
          <w:color w:val="333333"/>
          <w:sz w:val="22"/>
          <w:szCs w:val="22"/>
          <w:lang w:eastAsia="en-GB"/>
        </w:rPr>
        <w:t xml:space="preserve"> Wallington SM6 7BT</w:t>
      </w:r>
    </w:p>
    <w:p w14:paraId="70AA7BCB" w14:textId="77777777" w:rsidR="00437209" w:rsidRPr="001414AF" w:rsidRDefault="00437209" w:rsidP="00437209">
      <w:pPr>
        <w:rPr>
          <w:rFonts w:ascii="Arial" w:hAnsi="Arial"/>
          <w:sz w:val="22"/>
          <w:szCs w:val="22"/>
        </w:rPr>
      </w:pPr>
    </w:p>
    <w:p w14:paraId="37B4C753" w14:textId="34A07658" w:rsidR="00437209" w:rsidRPr="001414AF" w:rsidRDefault="00437209" w:rsidP="00437209">
      <w:pPr>
        <w:rPr>
          <w:rFonts w:ascii="Arial" w:eastAsia="Times New Roman" w:hAnsi="Arial" w:cs="Arial"/>
          <w:color w:val="333333"/>
          <w:sz w:val="22"/>
          <w:szCs w:val="22"/>
          <w:lang w:eastAsia="en-GB"/>
        </w:rPr>
      </w:pPr>
      <w:r w:rsidRPr="001414AF">
        <w:rPr>
          <w:rFonts w:ascii="Arial" w:hAnsi="Arial"/>
          <w:b/>
          <w:bCs/>
          <w:sz w:val="22"/>
          <w:szCs w:val="22"/>
        </w:rPr>
        <w:t>Proposal:</w:t>
      </w:r>
      <w:r w:rsidRPr="001414AF">
        <w:rPr>
          <w:rFonts w:ascii="Arial" w:hAnsi="Arial"/>
          <w:sz w:val="22"/>
          <w:szCs w:val="22"/>
        </w:rPr>
        <w:t xml:space="preserve"> </w:t>
      </w:r>
      <w:r w:rsidRPr="001414AF">
        <w:rPr>
          <w:rFonts w:ascii="Arial" w:eastAsia="Times New Roman" w:hAnsi="Arial" w:cs="Arial"/>
          <w:color w:val="333333"/>
          <w:sz w:val="22"/>
          <w:szCs w:val="22"/>
          <w:lang w:eastAsia="en-GB"/>
        </w:rPr>
        <w:t>Demolition of existing bungalow and erection of two semi-detached, two storey dwellings with private amenity space, car parking, cycle and bin storage.</w:t>
      </w:r>
    </w:p>
    <w:p w14:paraId="5FC07534" w14:textId="755D3F34" w:rsidR="00437209" w:rsidRPr="001414AF" w:rsidRDefault="00437209" w:rsidP="00437209">
      <w:pPr>
        <w:rPr>
          <w:rFonts w:ascii="Arial" w:hAnsi="Arial"/>
          <w:sz w:val="22"/>
          <w:szCs w:val="22"/>
        </w:rPr>
      </w:pPr>
    </w:p>
    <w:p w14:paraId="5192B089" w14:textId="77777777" w:rsidR="001414AF" w:rsidRDefault="001414AF" w:rsidP="001414AF">
      <w:pPr>
        <w:rPr>
          <w:rFonts w:ascii="Arial" w:hAnsi="Arial"/>
          <w:sz w:val="22"/>
          <w:szCs w:val="22"/>
        </w:rPr>
      </w:pPr>
      <w:proofErr w:type="spellStart"/>
      <w:r>
        <w:rPr>
          <w:rFonts w:ascii="Arial" w:hAnsi="Arial"/>
          <w:sz w:val="22"/>
          <w:szCs w:val="22"/>
        </w:rPr>
        <w:t>Hackbridge</w:t>
      </w:r>
      <w:proofErr w:type="spellEnd"/>
      <w:r>
        <w:rPr>
          <w:rFonts w:ascii="Arial" w:hAnsi="Arial"/>
          <w:sz w:val="22"/>
          <w:szCs w:val="22"/>
        </w:rPr>
        <w:t xml:space="preserve"> and Beddington Corner Neighbourhood Development Group was established in 2011; formally constituted in September 2012 and renewed in 2018.  The group is made up of volunteers who wrote a Neighbourhood Plan for their local area, which was adopted in November 2018.</w:t>
      </w:r>
    </w:p>
    <w:p w14:paraId="038B6A6A" w14:textId="77777777" w:rsidR="001414AF" w:rsidRDefault="001414AF" w:rsidP="001414AF">
      <w:pPr>
        <w:rPr>
          <w:rFonts w:ascii="Arial" w:hAnsi="Arial"/>
          <w:sz w:val="22"/>
          <w:szCs w:val="22"/>
        </w:rPr>
      </w:pPr>
    </w:p>
    <w:p w14:paraId="167E148A" w14:textId="77777777" w:rsidR="001414AF" w:rsidRDefault="001414AF" w:rsidP="001414AF">
      <w:pPr>
        <w:rPr>
          <w:rFonts w:ascii="Arial" w:hAnsi="Arial"/>
          <w:sz w:val="22"/>
          <w:szCs w:val="22"/>
        </w:rPr>
      </w:pPr>
      <w:r>
        <w:rPr>
          <w:rFonts w:ascii="Arial" w:hAnsi="Arial"/>
          <w:sz w:val="22"/>
          <w:szCs w:val="22"/>
        </w:rPr>
        <w:t xml:space="preserve">While this application falls out of the </w:t>
      </w:r>
      <w:proofErr w:type="spellStart"/>
      <w:r>
        <w:rPr>
          <w:rFonts w:ascii="Arial" w:hAnsi="Arial"/>
          <w:sz w:val="22"/>
          <w:szCs w:val="22"/>
        </w:rPr>
        <w:t>Hackbridge</w:t>
      </w:r>
      <w:proofErr w:type="spellEnd"/>
      <w:r>
        <w:rPr>
          <w:rFonts w:ascii="Arial" w:hAnsi="Arial"/>
          <w:sz w:val="22"/>
          <w:szCs w:val="22"/>
        </w:rPr>
        <w:t xml:space="preserve"> and Beddington Corner Neighbourhood Plan jurisdiction, in view of the upset expressed by local residents to the proposal, we felt compelled to comment.</w:t>
      </w:r>
    </w:p>
    <w:p w14:paraId="7DE6B62A" w14:textId="77777777" w:rsidR="001414AF" w:rsidRDefault="001414AF" w:rsidP="001414AF">
      <w:pPr>
        <w:rPr>
          <w:rFonts w:ascii="Arial" w:hAnsi="Arial"/>
          <w:sz w:val="22"/>
          <w:szCs w:val="22"/>
        </w:rPr>
      </w:pPr>
    </w:p>
    <w:p w14:paraId="16E766C4" w14:textId="77777777" w:rsidR="001414AF" w:rsidRDefault="001414AF" w:rsidP="001414AF">
      <w:pPr>
        <w:pStyle w:val="ListParagraph"/>
        <w:numPr>
          <w:ilvl w:val="0"/>
          <w:numId w:val="6"/>
        </w:numPr>
        <w:suppressAutoHyphens/>
        <w:contextualSpacing w:val="0"/>
        <w:rPr>
          <w:rFonts w:ascii="Arial" w:hAnsi="Arial"/>
          <w:sz w:val="22"/>
          <w:szCs w:val="22"/>
        </w:rPr>
      </w:pPr>
      <w:r>
        <w:rPr>
          <w:rFonts w:ascii="Arial" w:hAnsi="Arial"/>
          <w:sz w:val="22"/>
          <w:szCs w:val="22"/>
        </w:rPr>
        <w:t xml:space="preserve">Grange Lodge falls under a multitude of Local Plan policies </w:t>
      </w:r>
      <w:proofErr w:type="gramStart"/>
      <w:r>
        <w:rPr>
          <w:rFonts w:ascii="Arial" w:hAnsi="Arial"/>
          <w:sz w:val="22"/>
          <w:szCs w:val="22"/>
        </w:rPr>
        <w:t>including:-</w:t>
      </w:r>
      <w:proofErr w:type="gramEnd"/>
    </w:p>
    <w:p w14:paraId="465E2A45"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Conservation Area</w:t>
      </w:r>
    </w:p>
    <w:p w14:paraId="25887455"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Metropolitan Open Land</w:t>
      </w:r>
    </w:p>
    <w:p w14:paraId="7EE39D7E"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Metropolitan Green Chain</w:t>
      </w:r>
    </w:p>
    <w:p w14:paraId="7D1DE8F3"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Risk of Flooding</w:t>
      </w:r>
    </w:p>
    <w:p w14:paraId="7F7EADFB"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Historic park or garden</w:t>
      </w:r>
    </w:p>
    <w:p w14:paraId="39E57231"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Public Open Space</w:t>
      </w:r>
    </w:p>
    <w:p w14:paraId="325A8CF4"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Site of Importance for Nature Conservation</w:t>
      </w:r>
    </w:p>
    <w:p w14:paraId="56DE4D99" w14:textId="77777777" w:rsidR="001414AF" w:rsidRDefault="001414AF" w:rsidP="001414AF">
      <w:pPr>
        <w:pStyle w:val="ListParagraph"/>
        <w:numPr>
          <w:ilvl w:val="1"/>
          <w:numId w:val="6"/>
        </w:numPr>
        <w:suppressAutoHyphens/>
        <w:contextualSpacing w:val="0"/>
        <w:rPr>
          <w:rFonts w:ascii="Arial" w:hAnsi="Arial"/>
          <w:sz w:val="22"/>
          <w:szCs w:val="22"/>
        </w:rPr>
      </w:pPr>
      <w:proofErr w:type="spellStart"/>
      <w:r>
        <w:rPr>
          <w:rFonts w:ascii="Arial" w:hAnsi="Arial"/>
          <w:sz w:val="22"/>
          <w:szCs w:val="22"/>
        </w:rPr>
        <w:t>Wandle</w:t>
      </w:r>
      <w:proofErr w:type="spellEnd"/>
      <w:r>
        <w:rPr>
          <w:rFonts w:ascii="Arial" w:hAnsi="Arial"/>
          <w:sz w:val="22"/>
          <w:szCs w:val="22"/>
        </w:rPr>
        <w:t xml:space="preserve"> Valley Regional Park</w:t>
      </w:r>
    </w:p>
    <w:p w14:paraId="2953C212"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sz w:val="22"/>
          <w:szCs w:val="22"/>
        </w:rPr>
        <w:t>Archaeological Priority Area</w:t>
      </w:r>
      <w:r>
        <w:rPr>
          <w:rFonts w:ascii="Arial" w:hAnsi="Arial"/>
          <w:sz w:val="22"/>
          <w:szCs w:val="22"/>
        </w:rPr>
        <w:br/>
      </w:r>
    </w:p>
    <w:p w14:paraId="0D48FE11" w14:textId="1104EEB0" w:rsidR="001414AF" w:rsidRDefault="001414AF" w:rsidP="001414AF">
      <w:pPr>
        <w:pStyle w:val="ListParagraph"/>
        <w:numPr>
          <w:ilvl w:val="0"/>
          <w:numId w:val="6"/>
        </w:numPr>
        <w:suppressAutoHyphens/>
        <w:contextualSpacing w:val="0"/>
        <w:rPr>
          <w:rFonts w:ascii="Arial" w:hAnsi="Arial"/>
          <w:sz w:val="22"/>
          <w:szCs w:val="22"/>
        </w:rPr>
      </w:pPr>
      <w:r>
        <w:rPr>
          <w:rFonts w:ascii="Arial" w:hAnsi="Arial"/>
          <w:sz w:val="22"/>
          <w:szCs w:val="22"/>
        </w:rPr>
        <w:t xml:space="preserve">Whilst the bungalow is not a listed building, Sutton Council, in pre-app advice, have asked for a Heritage Statement.  It is important that this is received BEFORE deciding on this application and not as part of a pre-commencement condition.  Just because the building is on the periphery of Beddington Park, its historic status should not simply be disregarded.  Indeed, a bungalow called Culvers Lodge in </w:t>
      </w:r>
      <w:proofErr w:type="spellStart"/>
      <w:r>
        <w:rPr>
          <w:rFonts w:ascii="Arial" w:hAnsi="Arial"/>
          <w:sz w:val="22"/>
          <w:szCs w:val="22"/>
        </w:rPr>
        <w:t>Hackbridge</w:t>
      </w:r>
      <w:proofErr w:type="spellEnd"/>
      <w:r>
        <w:rPr>
          <w:rFonts w:ascii="Arial" w:hAnsi="Arial"/>
          <w:sz w:val="22"/>
          <w:szCs w:val="22"/>
        </w:rPr>
        <w:t xml:space="preserve"> was likely to be demolished, before a local resident spent significant time researching the history of it, eventually resulting in the property being locally listed.  </w:t>
      </w:r>
      <w:r>
        <w:rPr>
          <w:rFonts w:ascii="Arial" w:hAnsi="Arial"/>
          <w:sz w:val="22"/>
          <w:szCs w:val="22"/>
        </w:rPr>
        <w:br/>
      </w:r>
    </w:p>
    <w:p w14:paraId="0545999A" w14:textId="34E2D4C0" w:rsidR="001414AF" w:rsidRDefault="001414AF" w:rsidP="001414AF">
      <w:pPr>
        <w:suppressAutoHyphens/>
        <w:rPr>
          <w:rFonts w:ascii="Arial" w:hAnsi="Arial"/>
          <w:sz w:val="22"/>
          <w:szCs w:val="22"/>
        </w:rPr>
      </w:pPr>
    </w:p>
    <w:p w14:paraId="7D089CFE" w14:textId="4E7BB4E8" w:rsidR="001414AF" w:rsidRDefault="001414AF" w:rsidP="001414AF">
      <w:pPr>
        <w:suppressAutoHyphens/>
        <w:rPr>
          <w:rFonts w:ascii="Arial" w:hAnsi="Arial"/>
          <w:sz w:val="22"/>
          <w:szCs w:val="22"/>
        </w:rPr>
      </w:pPr>
    </w:p>
    <w:p w14:paraId="7AD81333" w14:textId="77777777" w:rsidR="001414AF" w:rsidRDefault="001414AF" w:rsidP="001414AF">
      <w:pPr>
        <w:suppressAutoHyphens/>
        <w:rPr>
          <w:rFonts w:ascii="Arial" w:hAnsi="Arial"/>
          <w:sz w:val="22"/>
          <w:szCs w:val="22"/>
        </w:rPr>
      </w:pPr>
    </w:p>
    <w:p w14:paraId="5D2BE41F" w14:textId="77DB5EA3" w:rsidR="001414AF" w:rsidRDefault="001414AF" w:rsidP="001414AF">
      <w:pPr>
        <w:suppressAutoHyphens/>
        <w:rPr>
          <w:rFonts w:ascii="Arial" w:hAnsi="Arial"/>
          <w:sz w:val="22"/>
          <w:szCs w:val="22"/>
        </w:rPr>
      </w:pPr>
    </w:p>
    <w:p w14:paraId="35CA8A34" w14:textId="77777777" w:rsidR="001414AF" w:rsidRPr="001414AF" w:rsidRDefault="001414AF" w:rsidP="001414AF">
      <w:pPr>
        <w:suppressAutoHyphens/>
        <w:rPr>
          <w:rFonts w:ascii="Arial" w:hAnsi="Arial"/>
          <w:sz w:val="22"/>
          <w:szCs w:val="22"/>
        </w:rPr>
      </w:pPr>
    </w:p>
    <w:p w14:paraId="44477744" w14:textId="77777777" w:rsidR="001414AF" w:rsidRDefault="001414AF" w:rsidP="001414AF">
      <w:pPr>
        <w:pStyle w:val="ListParagraph"/>
        <w:numPr>
          <w:ilvl w:val="0"/>
          <w:numId w:val="6"/>
        </w:numPr>
        <w:suppressAutoHyphens/>
        <w:contextualSpacing w:val="0"/>
        <w:rPr>
          <w:rFonts w:ascii="Arial" w:hAnsi="Arial"/>
          <w:b/>
          <w:bCs/>
          <w:sz w:val="22"/>
          <w:szCs w:val="22"/>
        </w:rPr>
      </w:pPr>
      <w:r>
        <w:rPr>
          <w:rFonts w:ascii="Arial" w:hAnsi="Arial"/>
          <w:sz w:val="22"/>
          <w:szCs w:val="22"/>
        </w:rPr>
        <w:lastRenderedPageBreak/>
        <w:t xml:space="preserve">The application appears not to be in compliant with numerous policies, </w:t>
      </w:r>
      <w:proofErr w:type="gramStart"/>
      <w:r>
        <w:rPr>
          <w:rFonts w:ascii="Arial" w:hAnsi="Arial"/>
          <w:sz w:val="22"/>
          <w:szCs w:val="22"/>
        </w:rPr>
        <w:t>including:-</w:t>
      </w:r>
      <w:proofErr w:type="gramEnd"/>
    </w:p>
    <w:p w14:paraId="04B7422D" w14:textId="77777777" w:rsidR="001414AF" w:rsidRDefault="001414AF" w:rsidP="001414AF">
      <w:pPr>
        <w:pStyle w:val="ListParagraph"/>
        <w:numPr>
          <w:ilvl w:val="1"/>
          <w:numId w:val="6"/>
        </w:numPr>
        <w:suppressAutoHyphens/>
        <w:contextualSpacing w:val="0"/>
        <w:rPr>
          <w:rFonts w:ascii="Arial" w:hAnsi="Arial"/>
          <w:b/>
          <w:bCs/>
          <w:sz w:val="22"/>
          <w:szCs w:val="22"/>
        </w:rPr>
      </w:pPr>
      <w:r>
        <w:rPr>
          <w:rFonts w:ascii="Arial" w:hAnsi="Arial"/>
          <w:b/>
          <w:bCs/>
          <w:sz w:val="22"/>
          <w:szCs w:val="22"/>
        </w:rPr>
        <w:t>Policy 7a – Local Character</w:t>
      </w:r>
      <w:r>
        <w:rPr>
          <w:rFonts w:ascii="Arial" w:hAnsi="Arial"/>
          <w:sz w:val="22"/>
          <w:szCs w:val="22"/>
        </w:rPr>
        <w:t xml:space="preserve"> – the density must be suitable to the local character and taking into account the characteristics of conservations areas.</w:t>
      </w:r>
    </w:p>
    <w:p w14:paraId="05725CFE" w14:textId="10ECA225" w:rsidR="001414AF" w:rsidRDefault="001414AF" w:rsidP="001414AF">
      <w:pPr>
        <w:pStyle w:val="ListParagraph"/>
        <w:numPr>
          <w:ilvl w:val="1"/>
          <w:numId w:val="6"/>
        </w:numPr>
        <w:suppressAutoHyphens/>
        <w:contextualSpacing w:val="0"/>
        <w:rPr>
          <w:rFonts w:ascii="Arial" w:hAnsi="Arial"/>
          <w:b/>
          <w:bCs/>
          <w:sz w:val="22"/>
          <w:szCs w:val="22"/>
        </w:rPr>
      </w:pPr>
      <w:r>
        <w:rPr>
          <w:rFonts w:ascii="Arial" w:hAnsi="Arial"/>
          <w:b/>
          <w:bCs/>
          <w:sz w:val="22"/>
          <w:szCs w:val="22"/>
        </w:rPr>
        <w:t>Policy 9f – Housing Standards</w:t>
      </w:r>
      <w:r>
        <w:rPr>
          <w:rFonts w:ascii="Arial" w:hAnsi="Arial"/>
          <w:sz w:val="22"/>
          <w:szCs w:val="22"/>
        </w:rPr>
        <w:t xml:space="preserve"> - ‘The council will not grant planning permission for new residential development … which does not provide an adequate amount of private amenity </w:t>
      </w:r>
      <w:proofErr w:type="spellStart"/>
      <w:r>
        <w:rPr>
          <w:rFonts w:ascii="Arial" w:hAnsi="Arial"/>
          <w:sz w:val="22"/>
          <w:szCs w:val="22"/>
        </w:rPr>
        <w:t>space.’The</w:t>
      </w:r>
      <w:proofErr w:type="spellEnd"/>
      <w:r>
        <w:rPr>
          <w:rFonts w:ascii="Arial" w:hAnsi="Arial"/>
          <w:sz w:val="22"/>
          <w:szCs w:val="22"/>
        </w:rPr>
        <w:t xml:space="preserve"> applicant suggests that a shared community space for bins and clothes drying makes up for the lack of amenity space and the fact that they will be located in a park, so therefore don’t require as much.  The reality is, do you really want to dry your ‘smalls’ with your neighbours', which will be located next to bins that could attract flies/wasps/</w:t>
      </w:r>
      <w:r>
        <w:rPr>
          <w:rFonts w:ascii="Arial" w:hAnsi="Arial"/>
          <w:sz w:val="22"/>
          <w:szCs w:val="22"/>
        </w:rPr>
        <w:t xml:space="preserve">rodents </w:t>
      </w:r>
      <w:r>
        <w:rPr>
          <w:rFonts w:ascii="Arial" w:hAnsi="Arial"/>
          <w:sz w:val="22"/>
          <w:szCs w:val="22"/>
        </w:rPr>
        <w:t>etc?</w:t>
      </w:r>
    </w:p>
    <w:p w14:paraId="0F6628EF" w14:textId="77777777" w:rsidR="001414AF" w:rsidRDefault="001414AF" w:rsidP="001414AF">
      <w:pPr>
        <w:pStyle w:val="ListParagraph"/>
        <w:numPr>
          <w:ilvl w:val="1"/>
          <w:numId w:val="6"/>
        </w:numPr>
        <w:suppressAutoHyphens/>
        <w:contextualSpacing w:val="0"/>
        <w:rPr>
          <w:rFonts w:ascii="Arial" w:hAnsi="Arial"/>
          <w:b/>
          <w:bCs/>
          <w:sz w:val="22"/>
          <w:szCs w:val="22"/>
        </w:rPr>
      </w:pPr>
      <w:r>
        <w:rPr>
          <w:rFonts w:ascii="Arial" w:hAnsi="Arial"/>
          <w:b/>
          <w:bCs/>
          <w:sz w:val="22"/>
          <w:szCs w:val="22"/>
        </w:rPr>
        <w:t xml:space="preserve">Policy 24d – Green Belt and Metropolitan Open Land </w:t>
      </w:r>
      <w:r>
        <w:rPr>
          <w:rFonts w:ascii="Arial" w:hAnsi="Arial"/>
          <w:sz w:val="22"/>
          <w:szCs w:val="22"/>
        </w:rPr>
        <w:t xml:space="preserve">– the development does not preserve the openness of MOL. It brings the houses closer to the main road and over intensifies the plot of land with two </w:t>
      </w:r>
      <w:proofErr w:type="spellStart"/>
      <w:r>
        <w:rPr>
          <w:rFonts w:ascii="Arial" w:hAnsi="Arial"/>
          <w:sz w:val="22"/>
          <w:szCs w:val="22"/>
        </w:rPr>
        <w:t>two</w:t>
      </w:r>
      <w:proofErr w:type="spellEnd"/>
      <w:r>
        <w:rPr>
          <w:rFonts w:ascii="Arial" w:hAnsi="Arial"/>
          <w:sz w:val="22"/>
          <w:szCs w:val="22"/>
        </w:rPr>
        <w:t xml:space="preserve"> storey buildings in place of the existing one storey.</w:t>
      </w:r>
    </w:p>
    <w:p w14:paraId="5D3D1630" w14:textId="77777777" w:rsidR="001414AF" w:rsidRDefault="001414AF" w:rsidP="001414AF">
      <w:pPr>
        <w:pStyle w:val="ListParagraph"/>
        <w:ind w:left="1440"/>
        <w:rPr>
          <w:rFonts w:ascii="Arial" w:hAnsi="Arial"/>
          <w:b/>
          <w:bCs/>
          <w:sz w:val="22"/>
          <w:szCs w:val="22"/>
        </w:rPr>
      </w:pPr>
      <w:r>
        <w:rPr>
          <w:rFonts w:ascii="Arial" w:hAnsi="Arial"/>
          <w:b/>
          <w:bCs/>
          <w:sz w:val="22"/>
          <w:szCs w:val="22"/>
        </w:rPr>
        <w:t>Policy 28 – Character and Design</w:t>
      </w:r>
      <w:r>
        <w:rPr>
          <w:rFonts w:ascii="Arial" w:hAnsi="Arial"/>
          <w:sz w:val="22"/>
          <w:szCs w:val="22"/>
        </w:rPr>
        <w:t xml:space="preserve"> – we note the developers have tried to use material to reflect the existing building, but the design of the houses </w:t>
      </w:r>
      <w:proofErr w:type="gramStart"/>
      <w:r>
        <w:rPr>
          <w:rFonts w:ascii="Arial" w:hAnsi="Arial"/>
          <w:sz w:val="22"/>
          <w:szCs w:val="22"/>
        </w:rPr>
        <w:t>are</w:t>
      </w:r>
      <w:proofErr w:type="gramEnd"/>
      <w:r>
        <w:rPr>
          <w:rFonts w:ascii="Arial" w:hAnsi="Arial"/>
          <w:sz w:val="22"/>
          <w:szCs w:val="22"/>
        </w:rPr>
        <w:t xml:space="preserve"> generic, unlike the existing bungalow with its quirky layout and unusual chimneys.</w:t>
      </w:r>
    </w:p>
    <w:p w14:paraId="0B892694" w14:textId="77777777" w:rsidR="001414AF" w:rsidRDefault="001414AF" w:rsidP="001414AF">
      <w:pPr>
        <w:pStyle w:val="ListParagraph"/>
        <w:numPr>
          <w:ilvl w:val="1"/>
          <w:numId w:val="6"/>
        </w:numPr>
        <w:suppressAutoHyphens/>
        <w:contextualSpacing w:val="0"/>
        <w:rPr>
          <w:rFonts w:ascii="Arial" w:hAnsi="Arial"/>
          <w:sz w:val="22"/>
          <w:szCs w:val="22"/>
        </w:rPr>
      </w:pPr>
      <w:r>
        <w:rPr>
          <w:rFonts w:ascii="Arial" w:hAnsi="Arial"/>
          <w:b/>
          <w:bCs/>
          <w:sz w:val="22"/>
          <w:szCs w:val="22"/>
        </w:rPr>
        <w:t xml:space="preserve">Policy 30 reflects on Heritage, Conservation Areas and Historic Parks and Gardens.  </w:t>
      </w:r>
      <w:r>
        <w:rPr>
          <w:rFonts w:ascii="Arial" w:hAnsi="Arial"/>
          <w:sz w:val="22"/>
          <w:szCs w:val="22"/>
        </w:rPr>
        <w:t>It is expected that development conserves and enhances Historic Parks and their setting, special character or appearance.  We would contend that the loss of the building will be to the detriment of the appearance and special character of the park.</w:t>
      </w:r>
      <w:r>
        <w:rPr>
          <w:rFonts w:ascii="Arial" w:hAnsi="Arial"/>
          <w:sz w:val="22"/>
          <w:szCs w:val="22"/>
        </w:rPr>
        <w:br/>
      </w:r>
    </w:p>
    <w:p w14:paraId="2799A7E6" w14:textId="77777777" w:rsidR="001414AF" w:rsidRDefault="001414AF" w:rsidP="001414AF">
      <w:pPr>
        <w:pStyle w:val="ListParagraph"/>
        <w:numPr>
          <w:ilvl w:val="0"/>
          <w:numId w:val="6"/>
        </w:numPr>
        <w:suppressAutoHyphens/>
        <w:contextualSpacing w:val="0"/>
        <w:rPr>
          <w:rFonts w:ascii="Arial" w:hAnsi="Arial"/>
          <w:sz w:val="22"/>
          <w:szCs w:val="22"/>
        </w:rPr>
      </w:pPr>
      <w:r w:rsidRPr="002A511A">
        <w:rPr>
          <w:rFonts w:ascii="Arial" w:hAnsi="Arial"/>
          <w:sz w:val="22"/>
          <w:szCs w:val="22"/>
        </w:rPr>
        <w:t>We appreciate the development is in a flood risk zone and that the height of the ground floor has been raised.  There is no indication if consideration has been made to make these buildings accessible for older people or those with disabilities in regard to having to negotiate steps to enter the dwelling and access the garden.</w:t>
      </w:r>
      <w:r>
        <w:rPr>
          <w:rFonts w:ascii="Arial" w:hAnsi="Arial"/>
          <w:sz w:val="22"/>
          <w:szCs w:val="22"/>
        </w:rPr>
        <w:br/>
      </w:r>
    </w:p>
    <w:p w14:paraId="4CCAFBDE" w14:textId="77777777" w:rsidR="001414AF" w:rsidRPr="002A511A" w:rsidRDefault="001414AF" w:rsidP="001414AF">
      <w:pPr>
        <w:pStyle w:val="ListParagraph"/>
        <w:numPr>
          <w:ilvl w:val="0"/>
          <w:numId w:val="6"/>
        </w:numPr>
        <w:suppressAutoHyphens/>
        <w:contextualSpacing w:val="0"/>
        <w:rPr>
          <w:rFonts w:ascii="Arial" w:hAnsi="Arial"/>
          <w:sz w:val="22"/>
          <w:szCs w:val="22"/>
        </w:rPr>
      </w:pPr>
      <w:r w:rsidRPr="002A511A">
        <w:rPr>
          <w:rFonts w:ascii="Arial" w:hAnsi="Arial"/>
          <w:sz w:val="22"/>
          <w:szCs w:val="22"/>
        </w:rPr>
        <w:t>Parking does not meet the standard for 3-bedroom homes, which will encourage overspill.  The applicant suggests tandem parking, but this would block the side gate to Building B.</w:t>
      </w:r>
    </w:p>
    <w:p w14:paraId="222D6145" w14:textId="77777777" w:rsidR="001414AF" w:rsidRDefault="001414AF" w:rsidP="001414AF">
      <w:pPr>
        <w:rPr>
          <w:rFonts w:ascii="Arial" w:hAnsi="Arial"/>
          <w:sz w:val="22"/>
          <w:szCs w:val="22"/>
        </w:rPr>
      </w:pPr>
      <w:r>
        <w:rPr>
          <w:rFonts w:ascii="Arial" w:hAnsi="Arial"/>
          <w:sz w:val="22"/>
          <w:szCs w:val="22"/>
        </w:rPr>
        <w:br/>
      </w:r>
      <w:r>
        <w:rPr>
          <w:rFonts w:ascii="Arial" w:hAnsi="Arial"/>
          <w:b/>
          <w:bCs/>
          <w:sz w:val="22"/>
          <w:szCs w:val="22"/>
        </w:rPr>
        <w:t>Conclusion</w:t>
      </w:r>
    </w:p>
    <w:p w14:paraId="41F963F1" w14:textId="77777777" w:rsidR="001414AF" w:rsidRDefault="001414AF" w:rsidP="001414AF">
      <w:pPr>
        <w:rPr>
          <w:rFonts w:ascii="Arial" w:hAnsi="Arial"/>
          <w:sz w:val="22"/>
          <w:szCs w:val="22"/>
        </w:rPr>
      </w:pPr>
    </w:p>
    <w:p w14:paraId="177BE028" w14:textId="77777777" w:rsidR="001414AF" w:rsidRDefault="001414AF" w:rsidP="001414AF">
      <w:pPr>
        <w:rPr>
          <w:rFonts w:ascii="Arial" w:hAnsi="Arial"/>
          <w:sz w:val="22"/>
          <w:szCs w:val="22"/>
        </w:rPr>
      </w:pPr>
      <w:r>
        <w:rPr>
          <w:rFonts w:ascii="Arial" w:hAnsi="Arial"/>
          <w:sz w:val="22"/>
          <w:szCs w:val="22"/>
        </w:rPr>
        <w:t>It is clear from the application that 2 x 3-bedroom houses are an over intensification of the small plot of land and the design falls short of specific requirements for parking and amenity space; is only just above the minimum Gross Internal Area; and does not respect the openness of Metropolitan Open Land.  We therefore object to this application.</w:t>
      </w:r>
    </w:p>
    <w:p w14:paraId="06531C93" w14:textId="77777777" w:rsidR="001414AF" w:rsidRDefault="001414AF" w:rsidP="001414AF">
      <w:pPr>
        <w:rPr>
          <w:rFonts w:ascii="Arial" w:hAnsi="Arial"/>
          <w:sz w:val="22"/>
          <w:szCs w:val="22"/>
        </w:rPr>
      </w:pPr>
    </w:p>
    <w:p w14:paraId="3D7BF62A" w14:textId="77777777" w:rsidR="001414AF" w:rsidRDefault="001414AF" w:rsidP="001414AF">
      <w:pPr>
        <w:rPr>
          <w:rFonts w:ascii="Arial" w:hAnsi="Arial"/>
          <w:sz w:val="22"/>
          <w:szCs w:val="22"/>
        </w:rPr>
      </w:pPr>
      <w:r>
        <w:rPr>
          <w:rFonts w:ascii="Arial" w:hAnsi="Arial"/>
          <w:sz w:val="22"/>
          <w:szCs w:val="22"/>
        </w:rPr>
        <w:t>This is a perfect opportunity to renovate the existing property to its former glory and make it into a desirable family home.</w:t>
      </w:r>
    </w:p>
    <w:p w14:paraId="5F18351B" w14:textId="1BFEA360" w:rsidR="00D21479" w:rsidRDefault="00D21479" w:rsidP="00AE070E"/>
    <w:sectPr w:rsidR="00D21479" w:rsidSect="00671D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name w:val="WW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B4E7190"/>
    <w:multiLevelType w:val="hybridMultilevel"/>
    <w:tmpl w:val="C492B68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024E5"/>
    <w:multiLevelType w:val="hybridMultilevel"/>
    <w:tmpl w:val="03843E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184D10"/>
    <w:multiLevelType w:val="hybridMultilevel"/>
    <w:tmpl w:val="03843E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0432E0"/>
    <w:multiLevelType w:val="hybridMultilevel"/>
    <w:tmpl w:val="7B26E5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D6C3B02"/>
    <w:multiLevelType w:val="hybridMultilevel"/>
    <w:tmpl w:val="121C01F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70E"/>
    <w:rsid w:val="001414AF"/>
    <w:rsid w:val="002232CD"/>
    <w:rsid w:val="00286303"/>
    <w:rsid w:val="00344752"/>
    <w:rsid w:val="00437209"/>
    <w:rsid w:val="00453734"/>
    <w:rsid w:val="00597282"/>
    <w:rsid w:val="005B3217"/>
    <w:rsid w:val="00633BE8"/>
    <w:rsid w:val="00671DC1"/>
    <w:rsid w:val="00676BC8"/>
    <w:rsid w:val="00822507"/>
    <w:rsid w:val="0087006A"/>
    <w:rsid w:val="00871E1F"/>
    <w:rsid w:val="008A6B70"/>
    <w:rsid w:val="00947E12"/>
    <w:rsid w:val="00A2267B"/>
    <w:rsid w:val="00AE070E"/>
    <w:rsid w:val="00B07DB6"/>
    <w:rsid w:val="00C17169"/>
    <w:rsid w:val="00C33CB8"/>
    <w:rsid w:val="00D21479"/>
    <w:rsid w:val="00E07084"/>
    <w:rsid w:val="00E41687"/>
    <w:rsid w:val="00EA2557"/>
    <w:rsid w:val="00F937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EDA41"/>
  <w15:chartTrackingRefBased/>
  <w15:docId w15:val="{957C6BA5-93F3-364E-870D-B59F5ED44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AE070E"/>
    <w:pPr>
      <w:ind w:left="720"/>
      <w:contextualSpacing/>
    </w:pPr>
  </w:style>
  <w:style w:type="character" w:customStyle="1" w:styleId="casenumber">
    <w:name w:val="casenumber"/>
    <w:basedOn w:val="DefaultParagraphFont"/>
    <w:rsid w:val="00C17169"/>
  </w:style>
  <w:style w:type="character" w:customStyle="1" w:styleId="apple-converted-space">
    <w:name w:val="apple-converted-space"/>
    <w:basedOn w:val="DefaultParagraphFont"/>
    <w:rsid w:val="00C17169"/>
  </w:style>
  <w:style w:type="character" w:customStyle="1" w:styleId="divider1">
    <w:name w:val="divider1"/>
    <w:basedOn w:val="DefaultParagraphFont"/>
    <w:rsid w:val="00C17169"/>
  </w:style>
  <w:style w:type="character" w:customStyle="1" w:styleId="description">
    <w:name w:val="description"/>
    <w:basedOn w:val="DefaultParagraphFont"/>
    <w:rsid w:val="00C17169"/>
  </w:style>
  <w:style w:type="character" w:customStyle="1" w:styleId="divider2">
    <w:name w:val="divider2"/>
    <w:basedOn w:val="DefaultParagraphFont"/>
    <w:rsid w:val="00C17169"/>
  </w:style>
  <w:style w:type="character" w:customStyle="1" w:styleId="address">
    <w:name w:val="address"/>
    <w:basedOn w:val="DefaultParagraphFont"/>
    <w:rsid w:val="00C17169"/>
  </w:style>
  <w:style w:type="paragraph" w:customStyle="1" w:styleId="msoorganizationname2">
    <w:name w:val="msoorganizationname2"/>
    <w:rsid w:val="00437209"/>
    <w:pPr>
      <w:suppressAutoHyphens/>
      <w:jc w:val="center"/>
    </w:pPr>
    <w:rPr>
      <w:rFonts w:ascii="Copperplate Gothic Bold" w:eastAsia="Times New Roman" w:hAnsi="Copperplate Gothic Bold" w:cs="Copperplate Gothic Bold"/>
      <w:color w:val="000000"/>
      <w:kern w:val="1"/>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370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TotalTime>
  <Pages>2</Pages>
  <Words>652</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dc:description/>
  <cp:lastModifiedBy>Lysanne Horrox</cp:lastModifiedBy>
  <cp:revision>5</cp:revision>
  <dcterms:created xsi:type="dcterms:W3CDTF">2021-01-19T14:49:00Z</dcterms:created>
  <dcterms:modified xsi:type="dcterms:W3CDTF">2021-01-21T16:37:00Z</dcterms:modified>
</cp:coreProperties>
</file>